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32" w:rsidRPr="006B1118" w:rsidRDefault="006B1118" w:rsidP="006B1118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ТЕХНИЧЕСКОЕ ЗАДАНИЕ</w:t>
      </w:r>
    </w:p>
    <w:p w:rsidR="006B1118" w:rsidRPr="006B1118" w:rsidRDefault="006B1118" w:rsidP="006B1118">
      <w:pPr>
        <w:spacing w:line="240" w:lineRule="auto"/>
        <w:ind w:firstLine="0"/>
        <w:jc w:val="center"/>
        <w:rPr>
          <w:b/>
          <w:sz w:val="22"/>
        </w:rPr>
      </w:pPr>
      <w:r w:rsidRPr="006B1118">
        <w:rPr>
          <w:b/>
          <w:sz w:val="22"/>
        </w:rPr>
        <w:t>НА ЗАКУПКУ ТОВАРОВ, РАБОТ, УСЛУГ ДЛЯ НУЖД МГТУ ИМ. Н.Э. БАУМАНА</w:t>
      </w:r>
    </w:p>
    <w:p w:rsidR="006B1118" w:rsidRPr="006B1118" w:rsidRDefault="006B1118" w:rsidP="006B1118">
      <w:pPr>
        <w:spacing w:line="276" w:lineRule="auto"/>
        <w:ind w:firstLine="0"/>
        <w:jc w:val="center"/>
        <w:rPr>
          <w:b/>
          <w:bCs/>
          <w:sz w:val="22"/>
        </w:rPr>
      </w:pPr>
    </w:p>
    <w:p w:rsidR="006B1118" w:rsidRPr="00114F51" w:rsidRDefault="006B1118" w:rsidP="00114F51">
      <w:pPr>
        <w:spacing w:line="276" w:lineRule="auto"/>
        <w:ind w:right="57" w:firstLine="0"/>
        <w:rPr>
          <w:rFonts w:eastAsia="Times New Roman" w:cs="Times New Roman"/>
          <w:sz w:val="22"/>
          <w:lang w:eastAsia="ru-RU"/>
        </w:rPr>
      </w:pPr>
      <w:r w:rsidRPr="006B1118">
        <w:rPr>
          <w:b/>
          <w:bCs/>
          <w:sz w:val="22"/>
        </w:rPr>
        <w:t>Наименование объекта закупки (предмет Договора)</w:t>
      </w:r>
      <w:r w:rsidR="009E5342">
        <w:rPr>
          <w:sz w:val="22"/>
        </w:rPr>
        <w:t>:</w:t>
      </w:r>
      <w:r w:rsidR="00317B1B" w:rsidRPr="00317B1B">
        <w:rPr>
          <w:rFonts w:eastAsia="Times New Roman" w:cs="Times New Roman"/>
          <w:sz w:val="20"/>
          <w:lang w:eastAsia="ru-RU"/>
        </w:rPr>
        <w:t xml:space="preserve"> </w:t>
      </w:r>
      <w:r w:rsidR="00114F51" w:rsidRPr="00114F51">
        <w:rPr>
          <w:rFonts w:eastAsia="Times New Roman" w:cs="Times New Roman"/>
          <w:sz w:val="22"/>
          <w:lang w:eastAsia="ru-RU"/>
        </w:rPr>
        <w:t xml:space="preserve">СЧ НИОКТР на выполнение Комплексного проекта по созданию высокотехнологичного производства технических средств для температурной стабилизации грунтов оснований зданий и сооружений, возводимых в районах арктического шельфа и крайнего севера для обеспечения потребностей объектов, предназначенных для переработки углеводородного сырья по теме: </w:t>
      </w:r>
      <w:r w:rsidR="00114F51" w:rsidRPr="00114F51">
        <w:rPr>
          <w:rFonts w:eastAsia="Times New Roman" w:cs="Times New Roman"/>
          <w:b/>
          <w:sz w:val="22"/>
          <w:lang w:eastAsia="ru-RU"/>
        </w:rPr>
        <w:t>«Разработка Технического проекта на Установку термического обезжиривания корпусов Термостабилизаторов грунта».</w:t>
      </w:r>
    </w:p>
    <w:p w:rsidR="006B1118" w:rsidRPr="006B1118" w:rsidRDefault="006B1118" w:rsidP="00114F51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Периодичность поставки товара (если поставка осуществляется партиями)</w:t>
      </w:r>
      <w:r w:rsidRPr="006B1118">
        <w:rPr>
          <w:sz w:val="22"/>
        </w:rPr>
        <w:t>: не предусмотрена</w:t>
      </w:r>
    </w:p>
    <w:p w:rsidR="006B1118" w:rsidRPr="006B1118" w:rsidRDefault="006B1118" w:rsidP="00114F51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Место выполнения работы или оказания услуги</w:t>
      </w:r>
      <w:r w:rsidRPr="006B1118">
        <w:rPr>
          <w:sz w:val="22"/>
        </w:rPr>
        <w:t>: г. Москва, Лефортовская наб., д.1</w:t>
      </w:r>
    </w:p>
    <w:p w:rsidR="006B1118" w:rsidRPr="006B1118" w:rsidRDefault="006B1118" w:rsidP="00114F51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Сроки оказания услуг, выполнения работ, в том числе по этапам</w:t>
      </w:r>
      <w:r w:rsidRPr="006B1118">
        <w:rPr>
          <w:sz w:val="22"/>
        </w:rPr>
        <w:t xml:space="preserve">: </w:t>
      </w:r>
      <w:r w:rsidR="00114F51">
        <w:rPr>
          <w:sz w:val="22"/>
          <w:lang w:val="en-US"/>
        </w:rPr>
        <w:t>C</w:t>
      </w:r>
      <w:r w:rsidR="00FE33A1">
        <w:rPr>
          <w:sz w:val="22"/>
        </w:rPr>
        <w:t xml:space="preserve"> момента подписания договора</w:t>
      </w:r>
      <w:r w:rsidRPr="006B1118">
        <w:rPr>
          <w:sz w:val="22"/>
        </w:rPr>
        <w:t xml:space="preserve"> – </w:t>
      </w:r>
      <w:r w:rsidR="00FE33A1" w:rsidRPr="00E64256">
        <w:rPr>
          <w:sz w:val="22"/>
        </w:rPr>
        <w:t xml:space="preserve">не позднее </w:t>
      </w:r>
      <w:r w:rsidR="00114F51">
        <w:rPr>
          <w:sz w:val="22"/>
        </w:rPr>
        <w:t>20</w:t>
      </w:r>
      <w:r w:rsidR="00E64256" w:rsidRPr="00E64256">
        <w:rPr>
          <w:sz w:val="22"/>
        </w:rPr>
        <w:t>.10</w:t>
      </w:r>
      <w:r w:rsidR="00FE33A1" w:rsidRPr="00E64256">
        <w:rPr>
          <w:sz w:val="22"/>
        </w:rPr>
        <w:t>.2017 г.</w:t>
      </w:r>
    </w:p>
    <w:p w:rsidR="006B1118" w:rsidRPr="006B1118" w:rsidRDefault="006B1118" w:rsidP="00114F51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Этапы выполнения работы со сроками завершения отдельных этапов работы и процентным соотношением цены каждого этапа</w:t>
      </w:r>
      <w:r w:rsidRPr="006B1118">
        <w:rPr>
          <w:sz w:val="22"/>
        </w:rPr>
        <w:t xml:space="preserve">: </w:t>
      </w:r>
      <w:r w:rsidR="00114F51">
        <w:rPr>
          <w:sz w:val="22"/>
        </w:rPr>
        <w:t>Р</w:t>
      </w:r>
      <w:r w:rsidR="00E64256">
        <w:rPr>
          <w:sz w:val="22"/>
        </w:rPr>
        <w:t>абота будет выполнена в один этап</w:t>
      </w:r>
      <w:r w:rsidRPr="006B1118">
        <w:rPr>
          <w:sz w:val="22"/>
        </w:rPr>
        <w:t>.</w:t>
      </w:r>
    </w:p>
    <w:p w:rsidR="006B1118" w:rsidRPr="006B1118" w:rsidRDefault="006B1118" w:rsidP="00114F51">
      <w:pPr>
        <w:spacing w:line="276" w:lineRule="auto"/>
        <w:ind w:right="57" w:firstLine="0"/>
        <w:rPr>
          <w:sz w:val="22"/>
        </w:rPr>
      </w:pPr>
      <w:r w:rsidRPr="006B1118">
        <w:rPr>
          <w:b/>
          <w:bCs/>
          <w:sz w:val="22"/>
        </w:rPr>
        <w:t>Ответственное должностное лицо подразделения по приемке результатов закупки</w:t>
      </w:r>
      <w:r w:rsidRPr="006B1118">
        <w:rPr>
          <w:sz w:val="22"/>
        </w:rPr>
        <w:t xml:space="preserve">: </w:t>
      </w:r>
      <w:r w:rsidR="00114F51">
        <w:rPr>
          <w:sz w:val="22"/>
        </w:rPr>
        <w:t>Бородулин Алексей Сергеевич</w:t>
      </w:r>
      <w:r w:rsidR="009E5342">
        <w:rPr>
          <w:sz w:val="22"/>
        </w:rPr>
        <w:t>.</w:t>
      </w:r>
    </w:p>
    <w:p w:rsidR="006B1118" w:rsidRPr="00DE4575" w:rsidRDefault="006B1118" w:rsidP="00114F51">
      <w:pPr>
        <w:spacing w:line="276" w:lineRule="auto"/>
        <w:ind w:right="-226" w:firstLine="0"/>
        <w:rPr>
          <w:b/>
          <w:bCs/>
          <w:sz w:val="22"/>
        </w:rPr>
      </w:pPr>
      <w:r w:rsidRPr="006B1118">
        <w:rPr>
          <w:b/>
          <w:bCs/>
          <w:sz w:val="22"/>
        </w:rPr>
        <w:t>Описание объекта закупки:</w:t>
      </w:r>
    </w:p>
    <w:p w:rsidR="006B1118" w:rsidRPr="006B1118" w:rsidRDefault="006B1118" w:rsidP="00114F51">
      <w:pPr>
        <w:ind w:right="-226"/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>1 Основание для проведения</w:t>
      </w:r>
    </w:p>
    <w:p w:rsidR="006B1118" w:rsidRDefault="006B1118" w:rsidP="00114F51">
      <w:pPr>
        <w:spacing w:line="276" w:lineRule="auto"/>
        <w:ind w:right="57"/>
        <w:rPr>
          <w:snapToGrid w:val="0"/>
          <w:sz w:val="22"/>
        </w:rPr>
      </w:pPr>
      <w:r w:rsidRPr="006B1118">
        <w:rPr>
          <w:snapToGrid w:val="0"/>
          <w:sz w:val="22"/>
        </w:rPr>
        <w:t xml:space="preserve">Договор на проведение НИОКТР между ООО </w:t>
      </w:r>
      <w:r w:rsidR="00114F51">
        <w:rPr>
          <w:snapToGrid w:val="0"/>
          <w:sz w:val="22"/>
        </w:rPr>
        <w:t xml:space="preserve">«НПО </w:t>
      </w:r>
      <w:r w:rsidRPr="006B1118">
        <w:rPr>
          <w:snapToGrid w:val="0"/>
          <w:sz w:val="22"/>
        </w:rPr>
        <w:t>«</w:t>
      </w:r>
      <w:r w:rsidR="00114F51">
        <w:rPr>
          <w:snapToGrid w:val="0"/>
          <w:sz w:val="22"/>
        </w:rPr>
        <w:t>Север</w:t>
      </w:r>
      <w:r w:rsidRPr="006B1118">
        <w:rPr>
          <w:snapToGrid w:val="0"/>
          <w:sz w:val="22"/>
        </w:rPr>
        <w:t>» и МГТУ им. Н.Э. Баумана от «</w:t>
      </w:r>
      <w:r w:rsidR="00114F51">
        <w:rPr>
          <w:snapToGrid w:val="0"/>
          <w:sz w:val="22"/>
        </w:rPr>
        <w:t>03</w:t>
      </w:r>
      <w:r w:rsidRPr="006B1118">
        <w:rPr>
          <w:snapToGrid w:val="0"/>
          <w:sz w:val="22"/>
        </w:rPr>
        <w:t xml:space="preserve">» </w:t>
      </w:r>
      <w:r w:rsidR="0055695E">
        <w:rPr>
          <w:snapToGrid w:val="0"/>
          <w:sz w:val="22"/>
        </w:rPr>
        <w:t>февраля 2017</w:t>
      </w:r>
      <w:r w:rsidRPr="006B1118">
        <w:rPr>
          <w:snapToGrid w:val="0"/>
          <w:sz w:val="22"/>
        </w:rPr>
        <w:t xml:space="preserve"> г. № </w:t>
      </w:r>
      <w:r w:rsidR="0055695E">
        <w:rPr>
          <w:snapToGrid w:val="0"/>
          <w:sz w:val="22"/>
        </w:rPr>
        <w:t>422.</w:t>
      </w:r>
      <w:r w:rsidRPr="006B1118">
        <w:rPr>
          <w:snapToGrid w:val="0"/>
          <w:sz w:val="22"/>
        </w:rPr>
        <w:t>1</w:t>
      </w:r>
      <w:r w:rsidR="00114F51">
        <w:rPr>
          <w:snapToGrid w:val="0"/>
          <w:sz w:val="22"/>
        </w:rPr>
        <w:t>0-17/02</w:t>
      </w:r>
      <w:r w:rsidRPr="006B1118">
        <w:rPr>
          <w:snapToGrid w:val="0"/>
          <w:sz w:val="22"/>
        </w:rPr>
        <w:t xml:space="preserve"> (далее − Договор), Постановление Правительства Российской Федерации от 09.04.10 г. № 218 «О мерах государственной поддержки развития кооперации российских высших учебных заведений и организаций, реализующих комплексные проекты по созданию высокотехнологичного производства».</w:t>
      </w:r>
    </w:p>
    <w:p w:rsidR="00114F51" w:rsidRPr="006B1118" w:rsidRDefault="00114F51" w:rsidP="00114F51">
      <w:pPr>
        <w:spacing w:line="276" w:lineRule="auto"/>
        <w:ind w:right="57" w:firstLine="0"/>
        <w:rPr>
          <w:snapToGrid w:val="0"/>
          <w:sz w:val="22"/>
        </w:rPr>
      </w:pPr>
    </w:p>
    <w:p w:rsidR="006B1118" w:rsidRPr="006B1118" w:rsidRDefault="006B1118" w:rsidP="00114F51">
      <w:pPr>
        <w:ind w:right="57"/>
        <w:rPr>
          <w:b/>
          <w:snapToGrid w:val="0"/>
          <w:sz w:val="22"/>
        </w:rPr>
      </w:pPr>
      <w:r w:rsidRPr="006B1118">
        <w:rPr>
          <w:b/>
          <w:snapToGrid w:val="0"/>
          <w:sz w:val="22"/>
        </w:rPr>
        <w:t xml:space="preserve">2 Головной исполнитель </w:t>
      </w:r>
    </w:p>
    <w:p w:rsidR="006B1118" w:rsidRPr="006B1118" w:rsidRDefault="006B1118" w:rsidP="00114F51">
      <w:pPr>
        <w:spacing w:line="276" w:lineRule="auto"/>
        <w:ind w:right="57"/>
        <w:rPr>
          <w:snapToGrid w:val="0"/>
          <w:sz w:val="22"/>
        </w:rPr>
      </w:pPr>
      <w:r w:rsidRPr="006B1118">
        <w:rPr>
          <w:snapToGrid w:val="0"/>
          <w:sz w:val="22"/>
        </w:rPr>
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имени Н.Э. Баумана (национальный исследовательский университет)».</w:t>
      </w:r>
    </w:p>
    <w:p w:rsidR="006B1118" w:rsidRPr="006B1118" w:rsidRDefault="006B1118" w:rsidP="00114F51">
      <w:pPr>
        <w:ind w:right="57" w:firstLine="0"/>
        <w:rPr>
          <w:snapToGrid w:val="0"/>
          <w:sz w:val="22"/>
        </w:rPr>
      </w:pPr>
    </w:p>
    <w:p w:rsidR="00114F51" w:rsidRPr="00114F51" w:rsidRDefault="00114F51" w:rsidP="00114F51">
      <w:pPr>
        <w:spacing w:line="240" w:lineRule="auto"/>
        <w:ind w:right="57"/>
        <w:rPr>
          <w:rFonts w:eastAsia="Times New Roman" w:cs="Times New Roman"/>
          <w:snapToGrid w:val="0"/>
          <w:sz w:val="22"/>
          <w:lang w:eastAsia="ru-RU"/>
        </w:rPr>
      </w:pPr>
      <w:r w:rsidRPr="00114F51">
        <w:rPr>
          <w:rFonts w:eastAsia="Times New Roman" w:cs="Times New Roman"/>
          <w:b/>
          <w:snapToGrid w:val="0"/>
          <w:sz w:val="22"/>
          <w:lang w:eastAsia="ru-RU"/>
        </w:rPr>
        <w:t xml:space="preserve">3 Цель выполнения </w:t>
      </w:r>
      <w:r w:rsidR="004F2F10">
        <w:rPr>
          <w:rFonts w:eastAsia="Times New Roman" w:cs="Times New Roman"/>
          <w:b/>
          <w:snapToGrid w:val="0"/>
          <w:sz w:val="22"/>
          <w:lang w:eastAsia="ru-RU"/>
        </w:rPr>
        <w:t xml:space="preserve">СЧ </w:t>
      </w:r>
      <w:r w:rsidRPr="00114F51">
        <w:rPr>
          <w:rFonts w:eastAsia="Times New Roman" w:cs="Times New Roman"/>
          <w:b/>
          <w:snapToGrid w:val="0"/>
          <w:sz w:val="22"/>
          <w:lang w:eastAsia="ru-RU"/>
        </w:rPr>
        <w:t>НИОКТР</w:t>
      </w:r>
    </w:p>
    <w:p w:rsidR="00114F51" w:rsidRPr="00114F51" w:rsidRDefault="00114F51" w:rsidP="00114F51">
      <w:pPr>
        <w:spacing w:line="276" w:lineRule="auto"/>
        <w:ind w:right="57"/>
        <w:rPr>
          <w:rFonts w:eastAsia="Times New Roman" w:cs="Times New Roman"/>
          <w:snapToGrid w:val="0"/>
          <w:sz w:val="22"/>
          <w:lang w:eastAsia="ru-RU"/>
        </w:rPr>
      </w:pPr>
      <w:r w:rsidRPr="00114F51">
        <w:rPr>
          <w:rFonts w:eastAsia="Times New Roman" w:cs="Times New Roman"/>
          <w:snapToGrid w:val="0"/>
          <w:sz w:val="22"/>
          <w:lang w:eastAsia="ru-RU"/>
        </w:rPr>
        <w:t>3.1</w:t>
      </w:r>
      <w:r w:rsidR="00A25373">
        <w:rPr>
          <w:rFonts w:eastAsia="Times New Roman" w:cs="Times New Roman"/>
          <w:snapToGrid w:val="0"/>
          <w:sz w:val="22"/>
          <w:lang w:eastAsia="ru-RU"/>
        </w:rPr>
        <w:t>.</w:t>
      </w:r>
      <w:r w:rsidRPr="00114F51">
        <w:rPr>
          <w:rFonts w:eastAsia="Times New Roman" w:cs="Times New Roman"/>
          <w:snapToGrid w:val="0"/>
          <w:sz w:val="22"/>
          <w:lang w:eastAsia="ru-RU"/>
        </w:rPr>
        <w:t xml:space="preserve"> Разработка Технического проекта на Установку термического обезжиривания корпусов Термостабилизаторов грунта (Далее – ТСГ).</w:t>
      </w:r>
    </w:p>
    <w:p w:rsidR="00114F51" w:rsidRPr="00114F51" w:rsidRDefault="00114F51" w:rsidP="00114F51">
      <w:pPr>
        <w:spacing w:line="240" w:lineRule="auto"/>
        <w:ind w:right="57" w:firstLine="0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14F51" w:rsidRPr="00114F51" w:rsidRDefault="00114F51" w:rsidP="00114F51">
      <w:pPr>
        <w:autoSpaceDE w:val="0"/>
        <w:autoSpaceDN w:val="0"/>
        <w:adjustRightInd w:val="0"/>
        <w:spacing w:line="240" w:lineRule="auto"/>
        <w:ind w:right="57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14F51">
        <w:rPr>
          <w:rFonts w:eastAsia="Times New Roman" w:cs="Times New Roman"/>
          <w:b/>
          <w:bCs/>
          <w:sz w:val="22"/>
          <w:szCs w:val="24"/>
          <w:lang w:eastAsia="ru-RU"/>
        </w:rPr>
        <w:t>4. Требования к порядку выполнения работ</w:t>
      </w:r>
    </w:p>
    <w:p w:rsidR="00114F51" w:rsidRPr="00114F51" w:rsidRDefault="00A25373" w:rsidP="00114F51">
      <w:pPr>
        <w:autoSpaceDE w:val="0"/>
        <w:autoSpaceDN w:val="0"/>
        <w:adjustRightInd w:val="0"/>
        <w:spacing w:line="240" w:lineRule="auto"/>
        <w:ind w:right="57"/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</w:pPr>
      <w:r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 xml:space="preserve">4.1. </w:t>
      </w:r>
      <w:r w:rsidR="00114F51" w:rsidRPr="00114F51"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 xml:space="preserve">В ходе выполнения </w:t>
      </w:r>
      <w:r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 xml:space="preserve">СЧ </w:t>
      </w:r>
      <w:r w:rsidR="00114F51" w:rsidRPr="00114F51">
        <w:rPr>
          <w:rFonts w:ascii="TimesNewRomanPS-BoldMT" w:eastAsia="Times New Roman" w:hAnsi="TimesNewRomanPS-BoldMT" w:cs="TimesNewRomanPS-BoldMT"/>
          <w:bCs/>
          <w:sz w:val="22"/>
          <w:szCs w:val="24"/>
          <w:lang w:eastAsia="ru-RU"/>
        </w:rPr>
        <w:t>НИОКТР Исполнитель обеспечивает выполнение следующих работ:</w:t>
      </w:r>
    </w:p>
    <w:p w:rsidR="00114F51" w:rsidRPr="00114F51" w:rsidRDefault="00114F51" w:rsidP="00114F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57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Разработка и согласование с Заказчиком электронной модели Установки термического обезжиривания корпусов ТСГ.</w:t>
      </w:r>
    </w:p>
    <w:p w:rsidR="00114F51" w:rsidRPr="00114F51" w:rsidRDefault="00114F51" w:rsidP="00114F51">
      <w:pPr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57"/>
        <w:contextualSpacing/>
        <w:rPr>
          <w:rFonts w:ascii="TimesNewRomanPSMT" w:eastAsia="Times New Roman" w:hAnsi="TimesNewRomanPSMT" w:cs="TimesNewRomanPSMT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Разработка Пояснительной записки к Техническому проекту на Установку термического обезжиривания корпусов ТСГ.</w:t>
      </w:r>
    </w:p>
    <w:p w:rsidR="00114F51" w:rsidRPr="00114F51" w:rsidRDefault="00114F51" w:rsidP="00114F51">
      <w:pPr>
        <w:spacing w:line="240" w:lineRule="auto"/>
        <w:ind w:right="-226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14F51" w:rsidRPr="00114F51" w:rsidRDefault="00114F51" w:rsidP="00114F51">
      <w:pPr>
        <w:autoSpaceDE w:val="0"/>
        <w:autoSpaceDN w:val="0"/>
        <w:adjustRightInd w:val="0"/>
        <w:spacing w:line="240" w:lineRule="auto"/>
        <w:ind w:right="-226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14F51">
        <w:rPr>
          <w:rFonts w:eastAsia="Times New Roman" w:cs="Times New Roman"/>
          <w:b/>
          <w:bCs/>
          <w:sz w:val="22"/>
          <w:szCs w:val="24"/>
          <w:lang w:eastAsia="ru-RU"/>
        </w:rPr>
        <w:t>5. Перечень результатов, подлежащих получению при выполнении работ</w:t>
      </w:r>
    </w:p>
    <w:p w:rsidR="00114F51" w:rsidRPr="00114F51" w:rsidRDefault="00114F51" w:rsidP="00114F51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-226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Электронная модель Установки термического обезжиривания корпусов ТСГ.</w:t>
      </w:r>
    </w:p>
    <w:p w:rsidR="00114F51" w:rsidRPr="00114F51" w:rsidRDefault="00114F51" w:rsidP="00114F51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right="-226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Пояснительная записка к Техническому проекту на Установку термического обезжиривания корпусов ТСГ.</w:t>
      </w:r>
    </w:p>
    <w:p w:rsidR="00114F51" w:rsidRPr="00114F51" w:rsidRDefault="00114F51" w:rsidP="00114F51">
      <w:pPr>
        <w:spacing w:line="240" w:lineRule="auto"/>
        <w:ind w:right="-226"/>
        <w:rPr>
          <w:rFonts w:eastAsia="Times New Roman" w:cs="Times New Roman"/>
          <w:snapToGrid w:val="0"/>
          <w:sz w:val="16"/>
          <w:szCs w:val="20"/>
          <w:lang w:eastAsia="ru-RU"/>
        </w:rPr>
      </w:pP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14F51">
        <w:rPr>
          <w:rFonts w:eastAsia="Times New Roman" w:cs="Times New Roman"/>
          <w:b/>
          <w:bCs/>
          <w:sz w:val="22"/>
          <w:szCs w:val="24"/>
          <w:lang w:eastAsia="ru-RU"/>
        </w:rPr>
        <w:t>6. Технические требования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6.1. Требования по составу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В результате выполнения работ должна быть разработана Установка термического обезжиривания корпусов ТСГ.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lastRenderedPageBreak/>
        <w:t>6.2</w:t>
      </w:r>
      <w:r w:rsidR="00A25373">
        <w:rPr>
          <w:rFonts w:eastAsia="Times New Roman" w:cs="Times New Roman"/>
          <w:sz w:val="22"/>
          <w:szCs w:val="24"/>
          <w:lang w:eastAsia="ru-RU"/>
        </w:rPr>
        <w:t>. М</w:t>
      </w:r>
      <w:r w:rsidRPr="00114F51">
        <w:rPr>
          <w:rFonts w:eastAsia="Times New Roman" w:cs="Times New Roman"/>
          <w:sz w:val="22"/>
          <w:szCs w:val="24"/>
          <w:lang w:eastAsia="ru-RU"/>
        </w:rPr>
        <w:t>инимальная длина ТСГ составляет не более 6 метров. Максимальная длина – не более 21 м.</w:t>
      </w:r>
    </w:p>
    <w:p w:rsidR="00114F51" w:rsidRPr="00114F51" w:rsidRDefault="00A25373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6.3. </w:t>
      </w:r>
      <w:r w:rsidR="00114F51" w:rsidRPr="00114F51">
        <w:rPr>
          <w:rFonts w:eastAsia="Times New Roman" w:cs="Times New Roman"/>
          <w:sz w:val="22"/>
          <w:szCs w:val="24"/>
          <w:lang w:eastAsia="ru-RU"/>
        </w:rPr>
        <w:t>Установка термического обезжиривания корпусов ТСГ предназначена для удаления с поверхности корпуса ТСГ жировых загрязнений.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6.4</w:t>
      </w:r>
      <w:r w:rsidR="00A25373">
        <w:rPr>
          <w:rFonts w:eastAsia="Times New Roman" w:cs="Times New Roman"/>
          <w:sz w:val="22"/>
          <w:szCs w:val="24"/>
          <w:lang w:eastAsia="ru-RU"/>
        </w:rPr>
        <w:t>. </w:t>
      </w:r>
      <w:r w:rsidRPr="00114F51">
        <w:rPr>
          <w:rFonts w:eastAsia="Times New Roman" w:cs="Times New Roman"/>
          <w:sz w:val="22"/>
          <w:szCs w:val="24"/>
          <w:lang w:eastAsia="ru-RU"/>
        </w:rPr>
        <w:t>Технические требования, предъявляемые к Установке термического обезжиривания корпусов ТСГ</w:t>
      </w:r>
      <w:r>
        <w:rPr>
          <w:rFonts w:eastAsia="Times New Roman" w:cs="Times New Roman"/>
          <w:sz w:val="22"/>
          <w:szCs w:val="24"/>
          <w:lang w:eastAsia="ru-RU"/>
        </w:rPr>
        <w:t xml:space="preserve"> приведены в Таблице 1</w:t>
      </w:r>
      <w:r w:rsidRPr="00114F51">
        <w:rPr>
          <w:rFonts w:eastAsia="Times New Roman" w:cs="Times New Roman"/>
          <w:sz w:val="22"/>
          <w:szCs w:val="24"/>
          <w:lang w:eastAsia="ru-RU"/>
        </w:rPr>
        <w:t>.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 w:firstLine="0"/>
        <w:jc w:val="right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Таблица 1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624"/>
        <w:gridCol w:w="6742"/>
        <w:gridCol w:w="2410"/>
      </w:tblGrid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A2537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6" w:firstLine="0"/>
              <w:rPr>
                <w:rFonts w:eastAsia="Times New Roman" w:cs="Times New Roman"/>
                <w:b/>
                <w:bCs/>
                <w:snapToGrid w:val="0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b/>
                <w:bCs/>
                <w:snapToGrid w:val="0"/>
                <w:sz w:val="22"/>
                <w:lang w:eastAsia="ru-RU"/>
              </w:rPr>
              <w:t>№</w:t>
            </w:r>
          </w:p>
          <w:p w:rsidR="00114F51" w:rsidRPr="00114F51" w:rsidRDefault="00114F51" w:rsidP="00A2537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6" w:firstLine="0"/>
              <w:rPr>
                <w:rFonts w:eastAsia="Times New Roman" w:cs="Times New Roman"/>
                <w:b/>
                <w:bCs/>
                <w:snapToGrid w:val="0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b/>
                <w:bCs/>
                <w:snapToGrid w:val="0"/>
                <w:sz w:val="22"/>
                <w:lang w:eastAsia="ru-RU"/>
              </w:rPr>
              <w:t>п/п</w:t>
            </w: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A25373">
            <w:pPr>
              <w:tabs>
                <w:tab w:val="left" w:pos="709"/>
              </w:tabs>
              <w:suppressAutoHyphens/>
              <w:snapToGrid w:val="0"/>
              <w:spacing w:line="240" w:lineRule="auto"/>
              <w:ind w:right="-226" w:firstLine="0"/>
              <w:jc w:val="center"/>
              <w:rPr>
                <w:rFonts w:eastAsia="Times New Roman" w:cs="Times New Roman"/>
                <w:b/>
                <w:spacing w:val="4"/>
                <w:sz w:val="22"/>
                <w:lang w:eastAsia="ar-SA"/>
              </w:rPr>
            </w:pPr>
            <w:r w:rsidRPr="00114F51">
              <w:rPr>
                <w:rFonts w:eastAsia="Times New Roman" w:cs="Times New Roman"/>
                <w:b/>
                <w:spacing w:val="4"/>
                <w:sz w:val="22"/>
                <w:lang w:eastAsia="ar-SA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A25373">
            <w:pPr>
              <w:spacing w:line="240" w:lineRule="auto"/>
              <w:ind w:right="-226"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114F51">
              <w:rPr>
                <w:rFonts w:eastAsia="Times New Roman" w:cs="Times New Roman"/>
                <w:b/>
                <w:sz w:val="22"/>
                <w:lang w:eastAsia="ar-SA"/>
              </w:rPr>
              <w:t>Значение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widowControl w:val="0"/>
              <w:numPr>
                <w:ilvl w:val="0"/>
                <w:numId w:val="27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6"/>
              <w:contextualSpacing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Тип нагревателя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Индукционный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widowControl w:val="0"/>
              <w:numPr>
                <w:ilvl w:val="0"/>
                <w:numId w:val="27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6"/>
              <w:contextualSpacing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176" w:right="-226" w:hanging="142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Диапазон рабочих температур, 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50-300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widowControl w:val="0"/>
              <w:numPr>
                <w:ilvl w:val="0"/>
                <w:numId w:val="27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6"/>
              <w:contextualSpacing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Скорость изменения температуры нагревателя, ºС/мин, не менее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widowControl w:val="0"/>
              <w:numPr>
                <w:ilvl w:val="0"/>
                <w:numId w:val="27"/>
              </w:numPr>
              <w:tabs>
                <w:tab w:val="left" w:pos="684"/>
              </w:tabs>
              <w:autoSpaceDE w:val="0"/>
              <w:autoSpaceDN w:val="0"/>
              <w:adjustRightInd w:val="0"/>
              <w:spacing w:line="240" w:lineRule="auto"/>
              <w:ind w:right="-226"/>
              <w:contextualSpacing/>
              <w:rPr>
                <w:rFonts w:eastAsia="Times New Roman" w:cs="Times New Roman"/>
                <w:bCs/>
                <w:snapToGrid w:val="0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Дискретность установки рабочей температуры, ºС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 xml:space="preserve">Остаточное содержание жиров, консервационных смазок, полировочных абразивов, паст и </w:t>
            </w:r>
            <w:proofErr w:type="spellStart"/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д.р</w:t>
            </w:r>
            <w:proofErr w:type="spellEnd"/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. загрязнений, %, не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Система подачи корпусов ТСГ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Автоматическая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Диапазон диаметров ТСГ,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от 120 до 160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Минимальная ширина нагрева,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Климатическое исполнение установки, по ГОСТ 15150-69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УХЛ4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Напряжение питающей сети, 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380</w:t>
            </w:r>
          </w:p>
        </w:tc>
      </w:tr>
      <w:tr w:rsidR="00114F51" w:rsidRPr="00114F51" w:rsidTr="00114F5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4F51" w:rsidRPr="00114F51" w:rsidRDefault="00114F51" w:rsidP="00114F51">
            <w:pPr>
              <w:numPr>
                <w:ilvl w:val="0"/>
                <w:numId w:val="27"/>
              </w:numPr>
              <w:snapToGrid w:val="0"/>
              <w:spacing w:line="276" w:lineRule="auto"/>
              <w:ind w:right="-226"/>
              <w:contextualSpacing/>
              <w:rPr>
                <w:rFonts w:eastAsia="Times New Roman" w:cs="Times New Roman"/>
                <w:spacing w:val="4"/>
                <w:sz w:val="22"/>
                <w:lang w:eastAsia="ru-RU"/>
              </w:rPr>
            </w:pPr>
          </w:p>
        </w:tc>
        <w:tc>
          <w:tcPr>
            <w:tcW w:w="6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napToGrid w:val="0"/>
              <w:spacing w:line="240" w:lineRule="auto"/>
              <w:ind w:left="34"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Частота питающей сети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F51" w:rsidRPr="00114F51" w:rsidRDefault="00114F51" w:rsidP="00114F51">
            <w:pPr>
              <w:spacing w:line="240" w:lineRule="auto"/>
              <w:ind w:right="-226" w:firstLine="0"/>
              <w:rPr>
                <w:rFonts w:eastAsia="Times New Roman" w:cs="Times New Roman"/>
                <w:spacing w:val="4"/>
                <w:sz w:val="22"/>
                <w:lang w:eastAsia="ru-RU"/>
              </w:rPr>
            </w:pPr>
            <w:r w:rsidRPr="00114F51">
              <w:rPr>
                <w:rFonts w:eastAsia="Times New Roman" w:cs="Times New Roman"/>
                <w:spacing w:val="4"/>
                <w:sz w:val="22"/>
                <w:lang w:eastAsia="ru-RU"/>
              </w:rPr>
              <w:t>50</w:t>
            </w:r>
          </w:p>
        </w:tc>
      </w:tr>
    </w:tbl>
    <w:p w:rsidR="00114F51" w:rsidRPr="00114F51" w:rsidRDefault="00114F51" w:rsidP="00114F51">
      <w:pPr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</w:p>
    <w:p w:rsidR="00114F51" w:rsidRPr="00114F51" w:rsidRDefault="00114F51" w:rsidP="00114F51">
      <w:pPr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6.5</w:t>
      </w:r>
      <w:r w:rsidR="00A25373">
        <w:rPr>
          <w:rFonts w:eastAsia="Times New Roman" w:cs="Times New Roman"/>
          <w:sz w:val="22"/>
          <w:szCs w:val="24"/>
          <w:lang w:eastAsia="ru-RU"/>
        </w:rPr>
        <w:t>. </w:t>
      </w:r>
      <w:r w:rsidRPr="00114F51">
        <w:rPr>
          <w:rFonts w:eastAsia="Times New Roman" w:cs="Times New Roman"/>
          <w:sz w:val="22"/>
          <w:szCs w:val="24"/>
          <w:lang w:eastAsia="ru-RU"/>
        </w:rPr>
        <w:t>Не установленные Технические требования уточняются при разработке Технического проекта.</w:t>
      </w:r>
    </w:p>
    <w:p w:rsidR="00114F51" w:rsidRPr="00114F51" w:rsidRDefault="00114F51" w:rsidP="00114F51">
      <w:pPr>
        <w:spacing w:line="276" w:lineRule="auto"/>
        <w:ind w:right="-226"/>
        <w:rPr>
          <w:rFonts w:eastAsia="Times New Roman" w:cs="Times New Roman"/>
          <w:sz w:val="16"/>
          <w:szCs w:val="20"/>
          <w:shd w:val="clear" w:color="auto" w:fill="FFFFFF"/>
          <w:lang w:eastAsia="ru-RU"/>
        </w:rPr>
      </w:pP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b/>
          <w:bCs/>
          <w:sz w:val="22"/>
          <w:szCs w:val="24"/>
          <w:lang w:eastAsia="ru-RU"/>
        </w:rPr>
      </w:pPr>
      <w:r w:rsidRPr="00114F51">
        <w:rPr>
          <w:rFonts w:eastAsia="Times New Roman" w:cs="Times New Roman"/>
          <w:b/>
          <w:bCs/>
          <w:sz w:val="22"/>
          <w:szCs w:val="24"/>
          <w:lang w:eastAsia="ru-RU"/>
        </w:rPr>
        <w:t>7. Требования к разрабатываемой документации</w:t>
      </w:r>
    </w:p>
    <w:p w:rsidR="00114F51" w:rsidRPr="00114F51" w:rsidRDefault="00114F51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 xml:space="preserve">7.1. В результате выполнения </w:t>
      </w:r>
      <w:r w:rsidR="00A25373">
        <w:rPr>
          <w:rFonts w:eastAsia="Times New Roman" w:cs="Times New Roman"/>
          <w:sz w:val="22"/>
          <w:szCs w:val="24"/>
          <w:lang w:eastAsia="ru-RU"/>
        </w:rPr>
        <w:t xml:space="preserve">СЧ </w:t>
      </w:r>
      <w:r w:rsidRPr="00114F51">
        <w:rPr>
          <w:rFonts w:eastAsia="Times New Roman" w:cs="Times New Roman"/>
          <w:sz w:val="22"/>
          <w:szCs w:val="24"/>
          <w:lang w:eastAsia="ru-RU"/>
        </w:rPr>
        <w:t xml:space="preserve">НИОКТР должна быть разработана </w:t>
      </w:r>
      <w:r w:rsidRPr="00114F51">
        <w:rPr>
          <w:rFonts w:ascii="TimesNewRomanPSMT" w:eastAsia="Times New Roman" w:hAnsi="TimesNewRomanPSMT" w:cs="TimesNewRomanPSMT"/>
          <w:sz w:val="22"/>
          <w:szCs w:val="24"/>
          <w:lang w:eastAsia="ru-RU"/>
        </w:rPr>
        <w:t>следующая документация</w:t>
      </w:r>
      <w:r w:rsidRPr="00114F51">
        <w:rPr>
          <w:rFonts w:eastAsia="Times New Roman" w:cs="Times New Roman"/>
          <w:sz w:val="22"/>
          <w:szCs w:val="24"/>
          <w:lang w:eastAsia="ru-RU"/>
        </w:rPr>
        <w:t>:</w:t>
      </w:r>
    </w:p>
    <w:p w:rsidR="00114F51" w:rsidRPr="00114F51" w:rsidRDefault="00114F51" w:rsidP="00114F5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6" w:firstLine="709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Ведомость технического проекта на Установку термического обезжиривания корпусов ТСГ;</w:t>
      </w:r>
    </w:p>
    <w:p w:rsidR="00114F51" w:rsidRPr="00114F51" w:rsidRDefault="00114F51" w:rsidP="00114F5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6" w:firstLine="709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Пояснительная записка к Техническому проекту на Установку термического обезжиривания корпусов ТСГ;</w:t>
      </w:r>
    </w:p>
    <w:p w:rsidR="00114F51" w:rsidRPr="00114F51" w:rsidRDefault="00114F51" w:rsidP="00114F51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right="-226" w:firstLine="709"/>
        <w:contextualSpacing/>
        <w:rPr>
          <w:rFonts w:eastAsia="Times New Roman" w:cs="Times New Roman"/>
          <w:sz w:val="22"/>
          <w:szCs w:val="24"/>
          <w:lang w:eastAsia="ru-RU"/>
        </w:rPr>
      </w:pPr>
      <w:r w:rsidRPr="00114F51">
        <w:rPr>
          <w:rFonts w:eastAsia="Times New Roman" w:cs="Times New Roman"/>
          <w:sz w:val="22"/>
          <w:szCs w:val="24"/>
          <w:lang w:eastAsia="ru-RU"/>
        </w:rPr>
        <w:t>Чертеж общего вида Установки термического обезжиривания корпусов ТСГ.</w:t>
      </w:r>
    </w:p>
    <w:p w:rsidR="00114F51" w:rsidRPr="00114F51" w:rsidRDefault="00A25373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7.2. </w:t>
      </w:r>
      <w:r w:rsidR="00114F51" w:rsidRPr="00114F51">
        <w:rPr>
          <w:rFonts w:eastAsia="Times New Roman" w:cs="Times New Roman"/>
          <w:sz w:val="22"/>
          <w:szCs w:val="24"/>
          <w:lang w:eastAsia="ru-RU"/>
        </w:rPr>
        <w:t>Результаты работ, отражающие требования, установленные в разделах настоящего Технического задания должны быть разработаны в соответствии с требованиями ГОСТ 2.051-2006, ГОСТ 2.102-201</w:t>
      </w:r>
      <w:bookmarkStart w:id="0" w:name="_GoBack"/>
      <w:bookmarkEnd w:id="0"/>
      <w:r w:rsidR="00114F51" w:rsidRPr="00114F51">
        <w:rPr>
          <w:rFonts w:eastAsia="Times New Roman" w:cs="Times New Roman"/>
          <w:sz w:val="22"/>
          <w:szCs w:val="24"/>
          <w:lang w:eastAsia="ru-RU"/>
        </w:rPr>
        <w:t>3, ГОСТ 2.120-2013.</w:t>
      </w:r>
    </w:p>
    <w:p w:rsidR="00A25373" w:rsidRDefault="00A25373" w:rsidP="00114F51">
      <w:pPr>
        <w:autoSpaceDE w:val="0"/>
        <w:autoSpaceDN w:val="0"/>
        <w:adjustRightInd w:val="0"/>
        <w:spacing w:line="276" w:lineRule="auto"/>
        <w:ind w:right="-226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>7.3. </w:t>
      </w:r>
      <w:r w:rsidR="00114F51" w:rsidRPr="00114F51">
        <w:rPr>
          <w:rFonts w:eastAsia="Times New Roman" w:cs="Times New Roman"/>
          <w:sz w:val="22"/>
          <w:szCs w:val="24"/>
          <w:lang w:eastAsia="ru-RU"/>
        </w:rPr>
        <w:t xml:space="preserve">Электронные модели, разработанные в ходе выполнения работ </w:t>
      </w:r>
      <w:r w:rsidR="004F2F10">
        <w:rPr>
          <w:rFonts w:eastAsia="Times New Roman" w:cs="Times New Roman"/>
          <w:sz w:val="22"/>
          <w:szCs w:val="24"/>
          <w:lang w:eastAsia="ru-RU"/>
        </w:rPr>
        <w:t xml:space="preserve">СЧ </w:t>
      </w:r>
      <w:r w:rsidR="00114F51" w:rsidRPr="00114F51">
        <w:rPr>
          <w:rFonts w:eastAsia="Times New Roman" w:cs="Times New Roman"/>
          <w:sz w:val="22"/>
          <w:szCs w:val="24"/>
          <w:lang w:eastAsia="ru-RU"/>
        </w:rPr>
        <w:t xml:space="preserve">НИОКТР Исполнитель передает Заказчику в форматах </w:t>
      </w:r>
      <w:proofErr w:type="gramStart"/>
      <w:r w:rsidR="00114F51" w:rsidRPr="00114F51">
        <w:rPr>
          <w:rFonts w:eastAsia="Times New Roman" w:cs="Times New Roman"/>
          <w:sz w:val="22"/>
          <w:szCs w:val="24"/>
          <w:lang w:eastAsia="ru-RU"/>
        </w:rPr>
        <w:t>*.step</w:t>
      </w:r>
      <w:proofErr w:type="gramEnd"/>
      <w:r w:rsidR="00114F51" w:rsidRPr="00114F51">
        <w:rPr>
          <w:rFonts w:eastAsia="Times New Roman" w:cs="Times New Roman"/>
          <w:sz w:val="22"/>
          <w:szCs w:val="24"/>
          <w:lang w:eastAsia="ru-RU"/>
        </w:rPr>
        <w:t>.</w:t>
      </w:r>
    </w:p>
    <w:p w:rsidR="00A25373" w:rsidRDefault="00A25373" w:rsidP="00BA02C3">
      <w:pPr>
        <w:spacing w:line="240" w:lineRule="auto"/>
        <w:ind w:firstLine="0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BA02C3" w:rsidRPr="00BA02C3" w:rsidRDefault="00BA02C3" w:rsidP="00BA02C3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Порядок оплаты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Без аванса. Окончательный расчёт по факту сдачи этапов работы. 100% оплата в течение 20 дней после подписания акта сдачи-приёмки.</w:t>
      </w:r>
    </w:p>
    <w:p w:rsidR="00BA02C3" w:rsidRPr="00BA02C3" w:rsidRDefault="00BA02C3" w:rsidP="00BA02C3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Порядок сдачи-приемки результатов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Исполнитель должен предоставить Заказчику Акт сдачи-приёмки и комплект документов в соответствии с Календарным планом.</w:t>
      </w:r>
    </w:p>
    <w:p w:rsidR="00BA02C3" w:rsidRPr="00BA02C3" w:rsidRDefault="00BA02C3" w:rsidP="00BA02C3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BA02C3">
        <w:rPr>
          <w:rFonts w:eastAsia="Times New Roman" w:cs="Times New Roman"/>
          <w:b/>
          <w:bCs/>
          <w:sz w:val="16"/>
          <w:szCs w:val="16"/>
          <w:lang w:eastAsia="ru-RU"/>
        </w:rPr>
        <w:t>Отчетные документы при сдаче-приемке результатов по контракту</w:t>
      </w:r>
      <w:r w:rsidRPr="00BA02C3">
        <w:rPr>
          <w:rFonts w:eastAsia="Times New Roman" w:cs="Times New Roman"/>
          <w:sz w:val="16"/>
          <w:szCs w:val="16"/>
          <w:lang w:eastAsia="ru-RU"/>
        </w:rPr>
        <w:t>: Акт сдачи-приёмки и комплект документов в соответствии с Календарным планом.</w:t>
      </w:r>
    </w:p>
    <w:p w:rsidR="00BA02C3" w:rsidRPr="006B1118" w:rsidRDefault="00BA02C3" w:rsidP="00BA02C3">
      <w:pPr>
        <w:tabs>
          <w:tab w:val="left" w:pos="3567"/>
        </w:tabs>
        <w:ind w:firstLine="0"/>
        <w:rPr>
          <w:sz w:val="22"/>
        </w:rPr>
      </w:pPr>
    </w:p>
    <w:sectPr w:rsidR="00BA02C3" w:rsidRPr="006B1118" w:rsidSect="00114F51">
      <w:pgSz w:w="11907" w:h="16839" w:code="9"/>
      <w:pgMar w:top="851" w:right="991" w:bottom="1440" w:left="1077" w:header="454" w:footer="284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5A"/>
    <w:multiLevelType w:val="hybridMultilevel"/>
    <w:tmpl w:val="EBB6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676A"/>
    <w:multiLevelType w:val="hybridMultilevel"/>
    <w:tmpl w:val="589A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463C"/>
    <w:multiLevelType w:val="hybridMultilevel"/>
    <w:tmpl w:val="61624680"/>
    <w:lvl w:ilvl="0" w:tplc="024C962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79C7"/>
    <w:multiLevelType w:val="hybridMultilevel"/>
    <w:tmpl w:val="47BE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E5D"/>
    <w:multiLevelType w:val="hybridMultilevel"/>
    <w:tmpl w:val="FCC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DE6"/>
    <w:multiLevelType w:val="hybridMultilevel"/>
    <w:tmpl w:val="FD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52403"/>
    <w:multiLevelType w:val="hybridMultilevel"/>
    <w:tmpl w:val="B140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155EE"/>
    <w:multiLevelType w:val="hybridMultilevel"/>
    <w:tmpl w:val="5CBE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D0939"/>
    <w:multiLevelType w:val="hybridMultilevel"/>
    <w:tmpl w:val="A60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0D7F"/>
    <w:multiLevelType w:val="hybridMultilevel"/>
    <w:tmpl w:val="F5A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C46"/>
    <w:multiLevelType w:val="hybridMultilevel"/>
    <w:tmpl w:val="BDE8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B316E"/>
    <w:multiLevelType w:val="hybridMultilevel"/>
    <w:tmpl w:val="AC92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C0CA8"/>
    <w:multiLevelType w:val="hybridMultilevel"/>
    <w:tmpl w:val="3A68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747CF"/>
    <w:multiLevelType w:val="hybridMultilevel"/>
    <w:tmpl w:val="C12AF3DC"/>
    <w:lvl w:ilvl="0" w:tplc="D006F7D2">
      <w:start w:val="1"/>
      <w:numFmt w:val="decimal"/>
      <w:suff w:val="space"/>
      <w:lvlText w:val="%1)"/>
      <w:lvlJc w:val="left"/>
      <w:pPr>
        <w:ind w:left="269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 w15:restartNumberingAfterBreak="0">
    <w:nsid w:val="2FB02D06"/>
    <w:multiLevelType w:val="hybridMultilevel"/>
    <w:tmpl w:val="8FC863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4706654"/>
    <w:multiLevelType w:val="multilevel"/>
    <w:tmpl w:val="0C32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9093E"/>
    <w:multiLevelType w:val="multilevel"/>
    <w:tmpl w:val="DE9A4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508C9"/>
    <w:multiLevelType w:val="hybridMultilevel"/>
    <w:tmpl w:val="77AA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97D25"/>
    <w:multiLevelType w:val="hybridMultilevel"/>
    <w:tmpl w:val="769C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1397D"/>
    <w:multiLevelType w:val="hybridMultilevel"/>
    <w:tmpl w:val="805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D04A0"/>
    <w:multiLevelType w:val="hybridMultilevel"/>
    <w:tmpl w:val="47AE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20504"/>
    <w:multiLevelType w:val="hybridMultilevel"/>
    <w:tmpl w:val="61624680"/>
    <w:lvl w:ilvl="0" w:tplc="024C962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01D"/>
    <w:multiLevelType w:val="hybridMultilevel"/>
    <w:tmpl w:val="EF9E4326"/>
    <w:lvl w:ilvl="0" w:tplc="36363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A95634"/>
    <w:multiLevelType w:val="hybridMultilevel"/>
    <w:tmpl w:val="B57A7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65397E"/>
    <w:multiLevelType w:val="hybridMultilevel"/>
    <w:tmpl w:val="90C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72936"/>
    <w:multiLevelType w:val="hybridMultilevel"/>
    <w:tmpl w:val="94783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32988"/>
    <w:multiLevelType w:val="hybridMultilevel"/>
    <w:tmpl w:val="EDFEB61A"/>
    <w:lvl w:ilvl="0" w:tplc="AC5CDE76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6"/>
  </w:num>
  <w:num w:numId="5">
    <w:abstractNumId w:val="10"/>
  </w:num>
  <w:num w:numId="6">
    <w:abstractNumId w:val="11"/>
  </w:num>
  <w:num w:numId="7">
    <w:abstractNumId w:val="0"/>
  </w:num>
  <w:num w:numId="8">
    <w:abstractNumId w:val="18"/>
  </w:num>
  <w:num w:numId="9">
    <w:abstractNumId w:val="4"/>
  </w:num>
  <w:num w:numId="10">
    <w:abstractNumId w:val="24"/>
  </w:num>
  <w:num w:numId="11">
    <w:abstractNumId w:val="23"/>
  </w:num>
  <w:num w:numId="12">
    <w:abstractNumId w:val="19"/>
  </w:num>
  <w:num w:numId="13">
    <w:abstractNumId w:val="14"/>
  </w:num>
  <w:num w:numId="14">
    <w:abstractNumId w:val="8"/>
  </w:num>
  <w:num w:numId="15">
    <w:abstractNumId w:val="5"/>
  </w:num>
  <w:num w:numId="16">
    <w:abstractNumId w:val="7"/>
  </w:num>
  <w:num w:numId="17">
    <w:abstractNumId w:val="20"/>
  </w:num>
  <w:num w:numId="18">
    <w:abstractNumId w:val="25"/>
  </w:num>
  <w:num w:numId="19">
    <w:abstractNumId w:val="1"/>
  </w:num>
  <w:num w:numId="20">
    <w:abstractNumId w:val="9"/>
  </w:num>
  <w:num w:numId="21">
    <w:abstractNumId w:val="12"/>
  </w:num>
  <w:num w:numId="22">
    <w:abstractNumId w:val="3"/>
  </w:num>
  <w:num w:numId="23">
    <w:abstractNumId w:val="17"/>
  </w:num>
  <w:num w:numId="24">
    <w:abstractNumId w:val="13"/>
  </w:num>
  <w:num w:numId="25">
    <w:abstractNumId w:val="2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7"/>
    <w:rsid w:val="000A3F04"/>
    <w:rsid w:val="000B0D77"/>
    <w:rsid w:val="000D02AC"/>
    <w:rsid w:val="00114F51"/>
    <w:rsid w:val="0016390C"/>
    <w:rsid w:val="00170D01"/>
    <w:rsid w:val="00196BCB"/>
    <w:rsid w:val="00197FE8"/>
    <w:rsid w:val="002063AF"/>
    <w:rsid w:val="002A3D8B"/>
    <w:rsid w:val="002E1459"/>
    <w:rsid w:val="00317B1B"/>
    <w:rsid w:val="003B3602"/>
    <w:rsid w:val="00404532"/>
    <w:rsid w:val="00417257"/>
    <w:rsid w:val="00465A38"/>
    <w:rsid w:val="004B4732"/>
    <w:rsid w:val="004B5B80"/>
    <w:rsid w:val="004C3849"/>
    <w:rsid w:val="004F2F10"/>
    <w:rsid w:val="00525DEC"/>
    <w:rsid w:val="0055695E"/>
    <w:rsid w:val="006B1118"/>
    <w:rsid w:val="00774EBC"/>
    <w:rsid w:val="00790767"/>
    <w:rsid w:val="008A18C3"/>
    <w:rsid w:val="009672EE"/>
    <w:rsid w:val="00984910"/>
    <w:rsid w:val="009E5342"/>
    <w:rsid w:val="009E7324"/>
    <w:rsid w:val="00A25373"/>
    <w:rsid w:val="00A558B6"/>
    <w:rsid w:val="00A91196"/>
    <w:rsid w:val="00A967CA"/>
    <w:rsid w:val="00AB4B5C"/>
    <w:rsid w:val="00B326CC"/>
    <w:rsid w:val="00BA02C3"/>
    <w:rsid w:val="00BC6294"/>
    <w:rsid w:val="00BD5519"/>
    <w:rsid w:val="00C531B8"/>
    <w:rsid w:val="00D805BF"/>
    <w:rsid w:val="00D9410B"/>
    <w:rsid w:val="00DE4328"/>
    <w:rsid w:val="00DE4575"/>
    <w:rsid w:val="00E048A7"/>
    <w:rsid w:val="00E64256"/>
    <w:rsid w:val="00E70063"/>
    <w:rsid w:val="00E70E99"/>
    <w:rsid w:val="00ED7226"/>
    <w:rsid w:val="00FA3049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B8C6"/>
  <w15:chartTrackingRefBased/>
  <w15:docId w15:val="{F0783709-785E-48F6-8219-B02E2D4D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70E9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70E99"/>
    <w:pPr>
      <w:keepNext/>
      <w:keepLines/>
      <w:spacing w:before="240" w:after="240" w:line="240" w:lineRule="auto"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8A7"/>
    <w:pPr>
      <w:keepNext/>
      <w:keepLines/>
      <w:spacing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E9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E70E9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048A7"/>
    <w:rPr>
      <w:rFonts w:ascii="Times New Roman" w:eastAsiaTheme="majorEastAsia" w:hAnsi="Times New Roman" w:cstheme="majorBidi"/>
      <w:b/>
      <w:sz w:val="28"/>
      <w:szCs w:val="24"/>
    </w:rPr>
  </w:style>
  <w:style w:type="paragraph" w:styleId="a3">
    <w:name w:val="List Paragraph"/>
    <w:basedOn w:val="a"/>
    <w:uiPriority w:val="34"/>
    <w:qFormat/>
    <w:rsid w:val="003B36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B326C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a4">
    <w:name w:val="Normal (Web)"/>
    <w:basedOn w:val="a"/>
    <w:uiPriority w:val="99"/>
    <w:unhideWhenUsed/>
    <w:rsid w:val="00B326CC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326CC"/>
    <w:rPr>
      <w:color w:val="0563C1" w:themeColor="hyperlink"/>
      <w:u w:val="single"/>
    </w:rPr>
  </w:style>
  <w:style w:type="paragraph" w:customStyle="1" w:styleId="rubric">
    <w:name w:val="rubric"/>
    <w:basedOn w:val="a"/>
    <w:rsid w:val="00B326C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B326CC"/>
    <w:rPr>
      <w:b/>
      <w:bCs/>
    </w:rPr>
  </w:style>
  <w:style w:type="paragraph" w:customStyle="1" w:styleId="rtecenter">
    <w:name w:val="rtecenter"/>
    <w:basedOn w:val="a"/>
    <w:rsid w:val="00B326CC"/>
    <w:pPr>
      <w:spacing w:after="173"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paragraph" w:customStyle="1" w:styleId="rtejustify">
    <w:name w:val="rtejustify"/>
    <w:basedOn w:val="a"/>
    <w:rsid w:val="00B326CC"/>
    <w:pPr>
      <w:spacing w:after="173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B326C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32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26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7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Сергей Сергеевич Музыка</cp:lastModifiedBy>
  <cp:revision>26</cp:revision>
  <cp:lastPrinted>2017-09-18T15:12:00Z</cp:lastPrinted>
  <dcterms:created xsi:type="dcterms:W3CDTF">2017-07-21T10:06:00Z</dcterms:created>
  <dcterms:modified xsi:type="dcterms:W3CDTF">2017-09-20T12:32:00Z</dcterms:modified>
</cp:coreProperties>
</file>